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CUP SONG  ERASMUS HYMNE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MIRIAM: Partageons nos valeurs dans le sport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J‛étais en Europe pour une semaine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Wir haben soviel Spaß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Tuxme Kalamata Partageons nos valeurs dans l‛effort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Refrain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Partageons nos valeurs dans l‛effort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Partageons nos valeurs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Partageons nos valeurs dans l‛effort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Nos valeurs dans l‛effort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MIRIAM: Partageons nos valeurs dans le sport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J‛étais en Europe pour une semaine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Wir haben soviel Spaß Tuxme Kalamata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Partageons nos valeurs dans l‛effort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Refrain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Partageons nos valeurs dans l‛effort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Partageons nos valeurs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Partageons nos valeurs dans l‛effort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Nos valeurs dans l‛effort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